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диагностики развития воспитанников старшей группы «Речевое развитие»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анализе показателей возрастного развития детей используйте универсальные маркеры: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 – показатель не сформирован;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– показатель сформирован на низком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показатель сформирован на среднем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показатель сформирован на высоком уровне.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 возрастного развития 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 и имя ребенка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 Формирование словаря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овладевает и активно использует в речи синонимы и антонимы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расширяется и развивается словарь за счет представлений о явлениях социальной жизни, взаимоотношениях и характерах людей, профессиях, технике, трудовых действиях, состояниях людей, социально-нравственных категориях, обобщающих словах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 Звуковая культура речи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продолжает развивать интонационную культуру речи, фонематический слух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говорит внятно, выразительно, в нормальном темпе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правильно произносить сонорные звуки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использовать средства интонационной выразительности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 Грамматический строй речи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правильно использовать несклоняемые существительные, слова, имеющие только множественное или единственное число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использовать в речи существительные множественного числа в родительном падеже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правильно использует согласование существительных с числительными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употребляет в речи формы повелительного наклонения глаголов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может использовать в речи простые сложносочиненные и сложноподчиненные предложения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правильно понимать и употреблять предлоги с пространственным значением: в, под, между, около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 Связная речь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составлять рассказы, пересказы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вести диалог и использовать разные типы реплик, невербальные средства общения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использует в речи построение игровых диалогов, сочинение сюжетных рассказов, использование доказательной, выразительной речи, может замечать и исправлять ошибки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 задавать вопросы и развернуто отвечать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рассказывать о своих чувствах, желаниях впечатлениях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5. Подготовка детей к обучению грамоте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может осуществлять звуковой анализ слова, определить твердость, мягкость согласных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объяснить термин «слово», «звук», «буква», «предложение», «гласный звук» и «согласный звук»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составить предложение по модели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определить количество и последовательность слов в предложении, словесное ударение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6. Интерес к художественной литературе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развивается способность воспринимать содержание и формы художественных произведений,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интерес к произведениям познавательного характера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сформировано представление о некоторых жанровых, композиционных, языковых особенностях произведений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сформированы навыки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исполнительских умений, он проявляет интерес в выборе произведений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d19a7fe77b740a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